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2DF" w:rsidRDefault="00C34B52">
      <w:pPr>
        <w:jc w:val="center"/>
      </w:pPr>
      <w:r>
        <w:rPr>
          <w:b/>
          <w:bCs/>
          <w:sz w:val="28"/>
          <w:szCs w:val="28"/>
        </w:rPr>
        <w:t>LIETUVOS</w:t>
      </w:r>
      <w:bookmarkStart w:id="0" w:name="straipsnis4"/>
      <w:r>
        <w:rPr>
          <w:b/>
          <w:bCs/>
          <w:sz w:val="28"/>
          <w:szCs w:val="28"/>
        </w:rPr>
        <w:t xml:space="preserve"> NEPRIKLAUSOMŲ VISUOMENINIŲ ORGANIZACIJŲ</w:t>
      </w:r>
    </w:p>
    <w:p w:rsidR="00FB12DF" w:rsidRDefault="00C34B52">
      <w:pPr>
        <w:jc w:val="center"/>
        <w:rPr>
          <w:b/>
          <w:bCs/>
          <w:sz w:val="28"/>
          <w:szCs w:val="28"/>
        </w:rPr>
      </w:pPr>
      <w:r>
        <w:rPr>
          <w:b/>
          <w:bCs/>
          <w:sz w:val="28"/>
          <w:szCs w:val="28"/>
        </w:rPr>
        <w:t>SĄJUNGOS</w:t>
      </w:r>
    </w:p>
    <w:p w:rsidR="00FB12DF" w:rsidRDefault="00C34B52">
      <w:pPr>
        <w:jc w:val="center"/>
      </w:pPr>
      <w:r>
        <w:rPr>
          <w:b/>
          <w:bCs/>
          <w:sz w:val="28"/>
          <w:szCs w:val="28"/>
        </w:rPr>
        <w:t>PASTABOS DĖL LIETUVOS RESPUBLIKOS</w:t>
      </w:r>
      <w:r>
        <w:rPr>
          <w:b/>
          <w:bCs/>
          <w:sz w:val="28"/>
          <w:szCs w:val="28"/>
        </w:rPr>
        <w:br/>
        <w:t>DAUGIABUČIŲ NAMŲ BENDROJO NAUDOJIMO OBJEKTŲ VALDYMO</w:t>
      </w:r>
    </w:p>
    <w:p w:rsidR="00FB12DF" w:rsidRDefault="00C34B52">
      <w:pPr>
        <w:jc w:val="center"/>
        <w:rPr>
          <w:b/>
          <w:bCs/>
          <w:sz w:val="28"/>
          <w:szCs w:val="28"/>
        </w:rPr>
      </w:pPr>
      <w:r>
        <w:rPr>
          <w:b/>
          <w:bCs/>
          <w:sz w:val="28"/>
          <w:szCs w:val="28"/>
        </w:rPr>
        <w:t xml:space="preserve">ĮSTATYMO PROJEKTO </w:t>
      </w:r>
    </w:p>
    <w:p w:rsidR="00FB12DF" w:rsidRDefault="00C34B52">
      <w:pPr>
        <w:jc w:val="center"/>
        <w:rPr>
          <w:b/>
          <w:bCs/>
          <w:sz w:val="28"/>
          <w:szCs w:val="28"/>
        </w:rPr>
      </w:pPr>
      <w:r>
        <w:rPr>
          <w:b/>
          <w:bCs/>
          <w:sz w:val="28"/>
          <w:szCs w:val="28"/>
        </w:rPr>
        <w:t>XIIIP-3997</w:t>
      </w:r>
    </w:p>
    <w:p w:rsidR="00FB12DF" w:rsidRDefault="00FB12DF"/>
    <w:p w:rsidR="00FB12DF" w:rsidRDefault="00FB12DF"/>
    <w:p w:rsidR="00FB12DF" w:rsidRDefault="00C34B52">
      <w:pPr>
        <w:pStyle w:val="Style1"/>
        <w:ind w:firstLine="0"/>
      </w:pPr>
      <w:r>
        <w:t xml:space="preserve">Lietuvos Respublikos Seimui yra pateiktas Seimo narių Lauro </w:t>
      </w:r>
      <w:proofErr w:type="spellStart"/>
      <w:r>
        <w:t>Stacevičiaus</w:t>
      </w:r>
      <w:proofErr w:type="spellEnd"/>
      <w:r>
        <w:t xml:space="preserve"> ir Kęstučio Mažeikos</w:t>
      </w:r>
    </w:p>
    <w:p w:rsidR="00FB12DF" w:rsidRDefault="00C34B52">
      <w:r>
        <w:t xml:space="preserve">Lietuvos Respublikos Daugiabučių namų bendrojo naudojimo objektų valdymo įstatymo projektas </w:t>
      </w:r>
    </w:p>
    <w:p w:rsidR="00FB12DF" w:rsidRDefault="00C34B52">
      <w:r>
        <w:t>XIIIP-3997 (toliau – Projektas).</w:t>
      </w:r>
    </w:p>
    <w:p w:rsidR="00FB12DF" w:rsidRDefault="00FB12DF">
      <w:pPr>
        <w:pStyle w:val="Style1"/>
        <w:ind w:firstLine="0"/>
      </w:pPr>
    </w:p>
    <w:p w:rsidR="00FB12DF" w:rsidRDefault="00C34B52">
      <w:r>
        <w:t>Atkreipiame Seimo narių dėmesį į šias taisytinas Projekto nuostatas:</w:t>
      </w:r>
    </w:p>
    <w:p w:rsidR="00FB12DF" w:rsidRDefault="00FB12DF"/>
    <w:p w:rsidR="00FB12DF" w:rsidRDefault="00C34B52">
      <w:pPr>
        <w:pStyle w:val="Sraopastraipa"/>
        <w:numPr>
          <w:ilvl w:val="0"/>
          <w:numId w:val="1"/>
        </w:numPr>
        <w:jc w:val="both"/>
        <w:rPr>
          <w:szCs w:val="24"/>
        </w:rPr>
      </w:pPr>
      <w:r>
        <w:t>Šiuo metu galiojančio Dau</w:t>
      </w:r>
      <w:r>
        <w:t xml:space="preserve">giabučių namų ir kitos paskirties pastatų savininkų bendrijų įstatymo (DNSBĮ)  4 straipsnio 1 dalis nustato </w:t>
      </w:r>
      <w:bookmarkEnd w:id="0"/>
      <w:r>
        <w:rPr>
          <w:color w:val="000000"/>
          <w:szCs w:val="24"/>
        </w:rPr>
        <w:t xml:space="preserve">Bendrijos steigimo tikslus – </w:t>
      </w:r>
      <w:r>
        <w:rPr>
          <w:szCs w:val="24"/>
        </w:rPr>
        <w:t>įgyvendinti butų ir kitų patalpų (pastatų) savininkų teises ir pareigas, susijusias su jiems priklausančių arba kuriamų</w:t>
      </w:r>
      <w:r>
        <w:rPr>
          <w:color w:val="000000"/>
          <w:szCs w:val="24"/>
        </w:rPr>
        <w:t xml:space="preserve"> </w:t>
      </w:r>
      <w:r>
        <w:rPr>
          <w:szCs w:val="24"/>
        </w:rPr>
        <w:t xml:space="preserve">naujų </w:t>
      </w:r>
      <w:r>
        <w:rPr>
          <w:color w:val="000000"/>
          <w:szCs w:val="24"/>
        </w:rPr>
        <w:t xml:space="preserve">bendrosios dalinės nuosavybės teisės objektų </w:t>
      </w:r>
      <w:r>
        <w:rPr>
          <w:szCs w:val="24"/>
        </w:rPr>
        <w:t>valdymu, naudojimu ir priežiūra. Tuo tarpu projekte Bendrijos steigimo tikslai nesuformuluoti, nors jie minimi Projekto 7 str. 2 dalyje (</w:t>
      </w:r>
      <w:r>
        <w:rPr>
          <w:color w:val="000000"/>
        </w:rPr>
        <w:t>Bendrija gali turėti ir įgyti tik tokias civilines teises ir pareig</w:t>
      </w:r>
      <w:r>
        <w:rPr>
          <w:color w:val="000000"/>
        </w:rPr>
        <w:t xml:space="preserve">as, kurios neprieštarauja įstatymams, </w:t>
      </w:r>
      <w:r>
        <w:rPr>
          <w:b/>
          <w:bCs/>
          <w:color w:val="000000"/>
        </w:rPr>
        <w:t>bendrijos</w:t>
      </w:r>
      <w:r>
        <w:rPr>
          <w:color w:val="000000"/>
        </w:rPr>
        <w:t xml:space="preserve"> įstatams ir </w:t>
      </w:r>
      <w:r>
        <w:rPr>
          <w:b/>
          <w:bCs/>
          <w:color w:val="000000"/>
          <w:u w:val="single"/>
        </w:rPr>
        <w:t>veiklos tikslams</w:t>
      </w:r>
      <w:r>
        <w:rPr>
          <w:color w:val="000000"/>
        </w:rPr>
        <w:t xml:space="preserve">) ir 3 str. 1 punkte (Bendrijai draudžiama: </w:t>
      </w:r>
      <w:r>
        <w:t xml:space="preserve">1) </w:t>
      </w:r>
      <w:r>
        <w:rPr>
          <w:color w:val="000000"/>
        </w:rPr>
        <w:t>bendrijos lėšas naudoti sprendžiant teisminius ginčus tarp bendrijos pirmininko ir savininkų ar bendrijos narių dėl bendrijos valdymo</w:t>
      </w:r>
      <w:r>
        <w:rPr>
          <w:color w:val="000000"/>
        </w:rPr>
        <w:t xml:space="preserve"> klausimų, taip pat </w:t>
      </w:r>
      <w:r>
        <w:rPr>
          <w:b/>
          <w:bCs/>
          <w:color w:val="000000"/>
        </w:rPr>
        <w:t xml:space="preserve">kitiems </w:t>
      </w:r>
      <w:r>
        <w:rPr>
          <w:b/>
          <w:bCs/>
          <w:color w:val="000000"/>
          <w:u w:val="single"/>
        </w:rPr>
        <w:t>tikslams</w:t>
      </w:r>
      <w:r>
        <w:rPr>
          <w:b/>
          <w:bCs/>
          <w:color w:val="000000"/>
        </w:rPr>
        <w:t xml:space="preserve">, negu nustatyta bendrijos įstatuose. </w:t>
      </w:r>
      <w:r>
        <w:t>Tokiu būdu iš projekto nėra aišku, ar bendrijos tikslai yra tik „</w:t>
      </w:r>
      <w:r>
        <w:rPr>
          <w:i/>
          <w:iCs/>
          <w:szCs w:val="24"/>
        </w:rPr>
        <w:t>įgyvendinti savininkų pareigas valdyti, tinkamai prižiūrėti, remontuoti ar kitaip tvarkyti  bendrojo naudojimo objekt</w:t>
      </w:r>
      <w:r>
        <w:rPr>
          <w:i/>
          <w:iCs/>
          <w:szCs w:val="24"/>
        </w:rPr>
        <w:t>us</w:t>
      </w:r>
      <w:r>
        <w:rPr>
          <w:szCs w:val="24"/>
        </w:rPr>
        <w:t>“ (projekto 5 str.1 dalis, ar ir kitokie tikslai, kurie gali būti nustatyti  bendrijos įstatuose.</w:t>
      </w:r>
    </w:p>
    <w:p w:rsidR="00FB12DF" w:rsidRDefault="00FB12DF">
      <w:pPr>
        <w:rPr>
          <w:color w:val="000000"/>
          <w:szCs w:val="24"/>
        </w:rPr>
      </w:pPr>
    </w:p>
    <w:p w:rsidR="00FB12DF" w:rsidRDefault="00C34B52">
      <w:pPr>
        <w:pStyle w:val="Sraopastraipa"/>
        <w:numPr>
          <w:ilvl w:val="0"/>
          <w:numId w:val="1"/>
        </w:numPr>
        <w:jc w:val="both"/>
        <w:rPr>
          <w:color w:val="000000"/>
          <w:highlight w:val="white"/>
        </w:rPr>
      </w:pPr>
      <w:r>
        <w:t>Projekte nepagrįstai yra eliminuojami kolegialūs bendrijos valdymo organai (valdyba). Projekto 12  straipsnyje 2 dalyje nurodoma, kad „</w:t>
      </w:r>
      <w:r>
        <w:rPr>
          <w:i/>
          <w:iCs/>
        </w:rPr>
        <w:t>Bendrijos valdymo or</w:t>
      </w:r>
      <w:r>
        <w:rPr>
          <w:i/>
          <w:iCs/>
        </w:rPr>
        <w:t>ganas yra bendrijos pirmininkas. Bendrija įgyja civilines teises, prisiima civilines pareigas ir jas įgyvendina per savo valdymo organą</w:t>
      </w:r>
      <w:r>
        <w:t>“.  Projekto aiškinamajame rašte nurodoma, kad siūloma atsisakyti kolegialaus bendrijos valdymo organo – valdybos, neva i</w:t>
      </w:r>
      <w:r>
        <w:t>r šiuo metu iš esmės visus bendrijos valdymo organui priskirtas funkcijas atlieka bendrijos pirmininkas, nes bendrijos pirmininkas yra ir valdybos pirmininkas, neva  valdybos, kaip kolegialaus bendrijos valdymo organo, institutas tampa neaktualus. Tačiau a</w:t>
      </w:r>
      <w:r>
        <w:t xml:space="preserve">tsisakymas Projekte kolegialaus bendrijos valdymo instituto nėra pakankamai </w:t>
      </w:r>
      <w:r>
        <w:rPr>
          <w:color w:val="000000"/>
          <w:shd w:val="clear" w:color="auto" w:fill="FFFFFF"/>
        </w:rPr>
        <w:t>motyvuotas. Pagrindinis motyvas - neva pagal šiuo metu galiojantį DNSBĮ kolegialus bendrijos valdymo organas - valdyba turi būti sudaroma, jeigu bendrijos nariai nusprendžia bendri</w:t>
      </w:r>
      <w:r>
        <w:rPr>
          <w:color w:val="000000"/>
          <w:shd w:val="clear" w:color="auto" w:fill="FFFFFF"/>
        </w:rPr>
        <w:t>jos pirmininku rinkti asmenį, neturintį buto ar kitos patalpos tame daugiabučiame name, kurio bendrojo naudojimo objektų valdymui įsteigta bendrija.  Tačiau minėta įstatymo Projekto dalis  gali būti papildyta, šiuo atveju pašalinant būtinybę rinkti kolegia</w:t>
      </w:r>
      <w:r>
        <w:rPr>
          <w:color w:val="000000"/>
          <w:shd w:val="clear" w:color="auto" w:fill="FFFFFF"/>
        </w:rPr>
        <w:t>lų bendrijos valdymo organą, jeigu bendrijos pirmininku renkamas asmuo, neturintis buto ar kitos patalpos tame daugiabučiame name. Kitokie motyvai naikinti kolegialius bendrijos valdymo organus yra niekuo nepagrįsti, nes neaišku kokiais tyrimais apklausomi</w:t>
      </w:r>
      <w:r>
        <w:rPr>
          <w:color w:val="000000"/>
          <w:shd w:val="clear" w:color="auto" w:fill="FFFFFF"/>
        </w:rPr>
        <w:t>s ar kitokiu būdu yra nustatyta, kad daugiabučių namų patalpų savininkai vengia būti išrinkti valdybos nariais ir norėtų, kad šį darbą atliktų tik bendrijos pirmininkas. Atvirkščiai ginčai teismuose rodo, jog esama nesutarimų daugiabučių namų bendrijose dė</w:t>
      </w:r>
      <w:r>
        <w:rPr>
          <w:color w:val="000000"/>
          <w:shd w:val="clear" w:color="auto" w:fill="FFFFFF"/>
        </w:rPr>
        <w:t>l vienasmenių primininko sprendimų, kuriems nepritaria dauguma tos bendrijos valdybos narių. Kolegialaus valdymo organo eliminavimas tik sustiprintų nepasitikėjimą daugiabučių namų bendrijomis kaip viena iš trijų daugiabučio namo valdymo forma.</w:t>
      </w:r>
    </w:p>
    <w:p w:rsidR="00FB12DF" w:rsidRDefault="00FB12DF">
      <w:pPr>
        <w:jc w:val="both"/>
        <w:rPr>
          <w:color w:val="000000"/>
          <w:highlight w:val="white"/>
        </w:rPr>
      </w:pPr>
    </w:p>
    <w:p w:rsidR="00FB12DF" w:rsidRDefault="00C34B52">
      <w:pPr>
        <w:ind w:left="360"/>
        <w:jc w:val="both"/>
        <w:rPr>
          <w:color w:val="000000"/>
          <w:highlight w:val="white"/>
        </w:rPr>
      </w:pPr>
      <w:r>
        <w:lastRenderedPageBreak/>
        <w:t>Pažymėtina</w:t>
      </w:r>
      <w:r>
        <w:t xml:space="preserve"> ir tai, kad sprendimus svarbiausiais namo valdymo klausimais priima bendrijos</w:t>
      </w:r>
      <w:r>
        <w:rPr>
          <w:color w:val="000000"/>
          <w:shd w:val="clear" w:color="auto" w:fill="FFFFFF"/>
        </w:rPr>
        <w:t xml:space="preserve"> arba visų namo patalpų savininkų visuotinis susirinkimas. Tačiau operatyvius bendrijos valdymo klausimus pvz., sudarant trumpalaikes sutartis, atlygintinų darbų sąmatas ir kitok</w:t>
      </w:r>
      <w:r>
        <w:rPr>
          <w:color w:val="000000"/>
          <w:shd w:val="clear" w:color="auto" w:fill="FFFFFF"/>
        </w:rPr>
        <w:t>iai operatyviai veiklai spręsti visada yra naudingiau priimti kolegialiai. Viena vertus, bendrijos primininkui, kurio darbas bendrijoje dažnai nėra tinkamai apmokamas, tenka neproporcinga atsakomybė už priimamus namo priežiūros sprendimus, už kurią pagal š</w:t>
      </w:r>
      <w:r>
        <w:rPr>
          <w:color w:val="000000"/>
          <w:shd w:val="clear" w:color="auto" w:fill="FFFFFF"/>
        </w:rPr>
        <w:t>iuo metu galiojančią DNSBĮ redakciją  solidariai atsako bendrijos valdybos nariai (16 str. 8 dalis). Kita vertus, vienasmenis bendrijos pirmininko sprendimas gali būti šališkas ir neobjektyvus. Be to,  kolegialaus valdymo organo eliminavimas daugiabučių na</w:t>
      </w:r>
      <w:r>
        <w:rPr>
          <w:color w:val="000000"/>
          <w:shd w:val="clear" w:color="auto" w:fill="FFFFFF"/>
        </w:rPr>
        <w:t>mų bendrijose prieštarauja demokratiniams juridinių asmenų valdymo principams. Pvz., kolegialūs juridinio asmens valdymo organai yra įtvirtinti Lietuvos Respublikos Asociacijų, Labdaros ir paramos fondų, Profesinių sąjungų, Sodininkų bendrijų, Akcinių ir U</w:t>
      </w:r>
      <w:r>
        <w:rPr>
          <w:color w:val="000000"/>
          <w:shd w:val="clear" w:color="auto" w:fill="FFFFFF"/>
        </w:rPr>
        <w:t>ždarųjų akcinių bendrovių įstatymuose. Todėl nesuprantama, kodėl šis valdymo organas naikin</w:t>
      </w:r>
      <w:bookmarkStart w:id="1" w:name="_GoBack"/>
      <w:bookmarkEnd w:id="1"/>
      <w:r>
        <w:rPr>
          <w:color w:val="000000"/>
          <w:shd w:val="clear" w:color="auto" w:fill="FFFFFF"/>
        </w:rPr>
        <w:t xml:space="preserve">amas daugiabučių namų savininkų bendrijose, paliekant teisę rinkti kolegialius valdymo organus pvz., sodininkų bendrijoms ir kt. Atsižvelgiant į tai, kas išdėstyta, </w:t>
      </w:r>
      <w:r>
        <w:rPr>
          <w:color w:val="000000"/>
          <w:shd w:val="clear" w:color="auto" w:fill="FFFFFF"/>
        </w:rPr>
        <w:t>siūlomas projektas šioje įstatymo dalyje pirmiausia sukuria diskriminacines nuostatas daugiabučių namų savininkų bendrijų atžvilgiu.</w:t>
      </w:r>
    </w:p>
    <w:p w:rsidR="00FB12DF" w:rsidRDefault="00FB12DF">
      <w:pPr>
        <w:jc w:val="both"/>
        <w:rPr>
          <w:color w:val="000000"/>
          <w:highlight w:val="white"/>
        </w:rPr>
      </w:pPr>
    </w:p>
    <w:p w:rsidR="00FB12DF" w:rsidRDefault="00C34B52">
      <w:pPr>
        <w:pStyle w:val="Sraopastraipa"/>
        <w:numPr>
          <w:ilvl w:val="0"/>
          <w:numId w:val="1"/>
        </w:numPr>
        <w:jc w:val="both"/>
      </w:pPr>
      <w:r>
        <w:t>Analogiškai nepagrįsta ir pakankamai nemotyvuota projekto 24 straipsnio 2 dalis, kurioje nurodoma, kad „</w:t>
      </w:r>
      <w:r>
        <w:rPr>
          <w:i/>
          <w:iCs/>
        </w:rPr>
        <w:t>j</w:t>
      </w:r>
      <w:r>
        <w:rPr>
          <w:i/>
          <w:iCs/>
          <w:color w:val="000000"/>
        </w:rPr>
        <w:t xml:space="preserve">ungtinės veiklos </w:t>
      </w:r>
      <w:r>
        <w:rPr>
          <w:i/>
          <w:iCs/>
          <w:color w:val="000000"/>
        </w:rPr>
        <w:t>sutartį gali sudaryti tik visi pastato savininkai...“.</w:t>
      </w:r>
      <w:r>
        <w:rPr>
          <w:color w:val="000000"/>
        </w:rPr>
        <w:t xml:space="preserve"> Šiuo atveju </w:t>
      </w:r>
      <w:r>
        <w:t>Projektu daugiabučių namų patalpų savininkams sudaryti jungtinės veiklos sutartis suteikta teisė  yra deklaratyvi. Galimybė sudaryti tokią sutartį daugiabučiame name faktiškai yra neįgyvend</w:t>
      </w:r>
      <w:r>
        <w:t>inama dėl objektyvių priežasčių, kadangi name ypač, jeigu jame yra 50 ir daugiau butų, netgi atmetant asmeniškumus, praktiškai neįmanoma rasti absoliučiai (100 proc.) visų gyventojų sutarimo visais namo priežiūros klausimais. Tokiu būdu ši projekto nuostat</w:t>
      </w:r>
      <w:r>
        <w:t xml:space="preserve">a daugiabučio namo valdymą jungtinės sutarties pagrindu iš esmės eliminuoja. </w:t>
      </w:r>
    </w:p>
    <w:p w:rsidR="00FB12DF" w:rsidRDefault="00FB12DF"/>
    <w:p w:rsidR="00FB12DF" w:rsidRDefault="00C34B52">
      <w:pPr>
        <w:ind w:left="360"/>
        <w:jc w:val="both"/>
      </w:pPr>
      <w:r>
        <w:t xml:space="preserve">Be to, Projekto nuostatos sudaro sąlygas piktnaudžiavimui ir suteikia vienam asmeniui (patalpų savininkui) trukdyti namo patalpų savininkų daugumai priimti bet kokius su </w:t>
      </w:r>
      <w:r>
        <w:t>namo priežiūra susijus sprendimus, nes 24 straipsnio 7 dalies 2 punkte įtvirtinta  nuostata, kad  j</w:t>
      </w:r>
      <w:r>
        <w:rPr>
          <w:color w:val="000000"/>
        </w:rPr>
        <w:t>ungtinės veiklos sutartis pasibaigia</w:t>
      </w:r>
      <w:r>
        <w:t xml:space="preserve"> „</w:t>
      </w:r>
      <w:r>
        <w:rPr>
          <w:i/>
          <w:iCs/>
        </w:rPr>
        <w:t>vienam iš partnerių atsisakius būti jungtinės veiklos sutarties partneriu</w:t>
      </w:r>
      <w:r>
        <w:t xml:space="preserve">“. Akivaizdu, jog tokio pobūdžio sutartis yra </w:t>
      </w:r>
      <w:r>
        <w:t>netvari ir negali užtikrinti namo patalpų savininkių teisinių santykių stabilumo.</w:t>
      </w:r>
    </w:p>
    <w:p w:rsidR="00FB12DF" w:rsidRDefault="00FB12DF"/>
    <w:p w:rsidR="00FB12DF" w:rsidRDefault="00C34B52">
      <w:pPr>
        <w:widowControl w:val="0"/>
        <w:tabs>
          <w:tab w:val="left" w:pos="1134"/>
        </w:tabs>
        <w:suppressAutoHyphens/>
        <w:ind w:firstLine="851"/>
        <w:jc w:val="both"/>
        <w:rPr>
          <w:b/>
          <w:bCs/>
          <w:color w:val="000000"/>
        </w:rPr>
      </w:pPr>
      <w:r>
        <w:rPr>
          <w:b/>
          <w:bCs/>
          <w:color w:val="000000"/>
        </w:rPr>
        <w:t>Apibendrinanti išvada:</w:t>
      </w:r>
    </w:p>
    <w:p w:rsidR="00FB12DF" w:rsidRDefault="00FB12DF">
      <w:pPr>
        <w:keepLines/>
        <w:widowControl w:val="0"/>
        <w:tabs>
          <w:tab w:val="left" w:pos="1134"/>
        </w:tabs>
        <w:suppressAutoHyphens/>
        <w:ind w:left="2268" w:hanging="1417"/>
        <w:jc w:val="both"/>
        <w:rPr>
          <w:b/>
          <w:bCs/>
          <w:color w:val="000000"/>
          <w:szCs w:val="24"/>
        </w:rPr>
      </w:pPr>
    </w:p>
    <w:p w:rsidR="00FB12DF" w:rsidRDefault="00C34B52">
      <w:pPr>
        <w:jc w:val="both"/>
      </w:pPr>
      <w:r>
        <w:rPr>
          <w:color w:val="000000"/>
          <w:shd w:val="clear" w:color="auto" w:fill="FFFFFF"/>
        </w:rPr>
        <w:t xml:space="preserve">Įstatymo projektu per kolegialaus bendrijos valdymo instituto eliminavimą yra silpninamas daugiabučių namų savininkų pasitikėjimas bendrijų </w:t>
      </w:r>
      <w:r>
        <w:rPr>
          <w:color w:val="000000"/>
          <w:shd w:val="clear" w:color="auto" w:fill="FFFFFF"/>
        </w:rPr>
        <w:t>gebėjimais valdyti daugiabutį namą ir Projektu iš esmės eliminuojamas daugiabučių namų valdymas jungtinės veiklos sutarties pagrindu, kaip vienintelę geriausią alternatyvą paliekant daugiabučių namų administravimą pastatų administratoriams.</w:t>
      </w:r>
    </w:p>
    <w:p w:rsidR="00FB12DF" w:rsidRDefault="00FB12DF">
      <w:pPr>
        <w:jc w:val="both"/>
        <w:rPr>
          <w:color w:val="000000"/>
          <w:highlight w:val="white"/>
        </w:rPr>
      </w:pPr>
    </w:p>
    <w:p w:rsidR="00FB12DF" w:rsidRDefault="00C34B52">
      <w:pPr>
        <w:jc w:val="both"/>
        <w:rPr>
          <w:color w:val="000000"/>
          <w:highlight w:val="white"/>
        </w:rPr>
      </w:pPr>
      <w:r>
        <w:rPr>
          <w:color w:val="000000"/>
          <w:shd w:val="clear" w:color="auto" w:fill="FFFFFF"/>
        </w:rPr>
        <w:t>Atkreipiame dė</w:t>
      </w:r>
      <w:r>
        <w:rPr>
          <w:color w:val="000000"/>
          <w:shd w:val="clear" w:color="auto" w:fill="FFFFFF"/>
        </w:rPr>
        <w:t>mesį, kad daugiabučio namo patalpų savininkai laikytini šio namo  bendruomenėmis, nes patalpų savininkus saisto bendri namo tinkamos priežiūros interesai. Šiuo požiūriu valstybė turėtų stiprinti tokias bendruomenes ir skatinti daugiabučių namų patalpų savi</w:t>
      </w:r>
      <w:r>
        <w:rPr>
          <w:color w:val="000000"/>
          <w:shd w:val="clear" w:color="auto" w:fill="FFFFFF"/>
        </w:rPr>
        <w:t>ninkų savarankiškai rūpintis bendrai valdomu turtu šį rūpestį motyvuojant lengvatomis ir kitomis priemonėmis daugiabučių namų savivaldai skatinti, nes per ją yra galimybė išsiskleisti žmonių kūrybiškumą, teikiantį pasitenkinimą esama aplinka, valstybės val</w:t>
      </w:r>
      <w:r>
        <w:rPr>
          <w:color w:val="000000"/>
          <w:shd w:val="clear" w:color="auto" w:fill="FFFFFF"/>
        </w:rPr>
        <w:t xml:space="preserve">džios institucijomis ir pačia valstybe.  </w:t>
      </w:r>
    </w:p>
    <w:p w:rsidR="00FB12DF" w:rsidRDefault="00FB12DF">
      <w:pPr>
        <w:jc w:val="both"/>
        <w:rPr>
          <w:color w:val="000000"/>
          <w:highlight w:val="white"/>
        </w:rPr>
      </w:pPr>
    </w:p>
    <w:p w:rsidR="00FB12DF" w:rsidRDefault="00C34B52">
      <w:r>
        <w:t>Lietuvos nepriklausomų visuomeninių organizacijų sąjungos vardu</w:t>
      </w:r>
    </w:p>
    <w:p w:rsidR="00FB12DF" w:rsidRDefault="00FB12DF"/>
    <w:p w:rsidR="00FB12DF" w:rsidRDefault="00C34B52">
      <w:pPr>
        <w:rPr>
          <w:i/>
          <w:iCs/>
        </w:rPr>
      </w:pPr>
      <w:r>
        <w:rPr>
          <w:i/>
          <w:iCs/>
        </w:rPr>
        <w:lastRenderedPageBreak/>
        <w:t xml:space="preserve">Alvita </w:t>
      </w:r>
      <w:proofErr w:type="spellStart"/>
      <w:r>
        <w:rPr>
          <w:i/>
          <w:iCs/>
        </w:rPr>
        <w:t>Armanavičienė</w:t>
      </w:r>
      <w:proofErr w:type="spellEnd"/>
    </w:p>
    <w:p w:rsidR="00FB12DF" w:rsidRDefault="00C34B52">
      <w:r>
        <w:rPr>
          <w:i/>
          <w:iCs/>
        </w:rPr>
        <w:t>Lietuvos nacionalinės vartotojų federacijos prezidentė</w:t>
      </w:r>
    </w:p>
    <w:p w:rsidR="00FB12DF" w:rsidRDefault="00FB12DF">
      <w:pPr>
        <w:rPr>
          <w:i/>
          <w:iCs/>
        </w:rPr>
      </w:pPr>
    </w:p>
    <w:sectPr w:rsidR="00FB12DF">
      <w:pgSz w:w="11906" w:h="16838"/>
      <w:pgMar w:top="1701" w:right="567" w:bottom="1134" w:left="1701"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Lohit Devanagari">
    <w:altName w:val="Cambria"/>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3AB9"/>
    <w:multiLevelType w:val="multilevel"/>
    <w:tmpl w:val="124AEC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C5A37CE"/>
    <w:multiLevelType w:val="multilevel"/>
    <w:tmpl w:val="11621C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DF"/>
    <w:rsid w:val="00C34B52"/>
    <w:rsid w:val="00FB12DF"/>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D9F2A-AE53-43B8-945D-F1E37A76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t-LT" w:eastAsia="lt-L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895418"/>
    <w:rPr>
      <w:rFonts w:eastAsia="Times New Roman"/>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stekstasDiagrama">
    <w:name w:val="Pagrindinis tekstas Diagrama"/>
    <w:basedOn w:val="Numatytasispastraiposriftas"/>
    <w:link w:val="Pagrindinistekstas"/>
    <w:semiHidden/>
    <w:qFormat/>
    <w:rsid w:val="00CC6F43"/>
    <w:rPr>
      <w:rFonts w:eastAsia="Times New Roman"/>
      <w:lang w:eastAsia="en-US"/>
    </w:rPr>
  </w:style>
  <w:style w:type="character" w:customStyle="1" w:styleId="Style1Char">
    <w:name w:val="Style1 Char"/>
    <w:basedOn w:val="Numatytasispastraiposriftas"/>
    <w:link w:val="Style1"/>
    <w:qFormat/>
    <w:rsid w:val="000D6E64"/>
    <w:rPr>
      <w:rFonts w:eastAsia="Times New Roman"/>
      <w:lang w:eastAsia="en-US"/>
    </w:rPr>
  </w:style>
  <w:style w:type="paragraph" w:styleId="Antrat">
    <w:name w:val="caption"/>
    <w:basedOn w:val="prastasis"/>
    <w:next w:val="Pagrindinistekstas"/>
    <w:qFormat/>
    <w:pPr>
      <w:suppressLineNumbers/>
      <w:spacing w:before="120" w:after="120"/>
    </w:pPr>
    <w:rPr>
      <w:rFonts w:cs="Lohit Devanagari"/>
      <w:i/>
      <w:iCs/>
      <w:szCs w:val="24"/>
    </w:rPr>
  </w:style>
  <w:style w:type="paragraph" w:styleId="Pagrindinistekstas">
    <w:name w:val="Body Text"/>
    <w:basedOn w:val="prastasis"/>
    <w:link w:val="PagrindinistekstasDiagrama"/>
    <w:semiHidden/>
    <w:rsid w:val="00CC6F43"/>
    <w:pPr>
      <w:spacing w:after="120"/>
    </w:pPr>
    <w:rPr>
      <w:szCs w:val="24"/>
    </w:rPr>
  </w:style>
  <w:style w:type="paragraph" w:styleId="Sraas">
    <w:name w:val="List"/>
    <w:basedOn w:val="Pagrindinistekstas"/>
    <w:rPr>
      <w:rFonts w:cs="Lohit Devanagari"/>
    </w:rPr>
  </w:style>
  <w:style w:type="paragraph" w:customStyle="1" w:styleId="Rodykl">
    <w:name w:val="Rodyklė"/>
    <w:basedOn w:val="prastasis"/>
    <w:qFormat/>
    <w:pPr>
      <w:suppressLineNumbers/>
    </w:pPr>
    <w:rPr>
      <w:rFonts w:cs="Lohit Devanagari"/>
    </w:rPr>
  </w:style>
  <w:style w:type="paragraph" w:customStyle="1" w:styleId="Style1">
    <w:name w:val="Style1"/>
    <w:basedOn w:val="prastasis"/>
    <w:link w:val="Style1Char"/>
    <w:qFormat/>
    <w:rsid w:val="000D6E64"/>
    <w:pPr>
      <w:spacing w:before="40" w:after="40"/>
      <w:ind w:right="40" w:firstLine="1247"/>
      <w:jc w:val="both"/>
    </w:pPr>
    <w:rPr>
      <w:szCs w:val="24"/>
    </w:rPr>
  </w:style>
  <w:style w:type="paragraph" w:styleId="Sraopastraipa">
    <w:name w:val="List Paragraph"/>
    <w:basedOn w:val="prastasis"/>
    <w:uiPriority w:val="34"/>
    <w:qFormat/>
    <w:rsid w:val="000D6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4660</Words>
  <Characters>2657</Characters>
  <Application>Microsoft Office Word</Application>
  <DocSecurity>0</DocSecurity>
  <Lines>22</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Budnikas</dc:creator>
  <dc:description/>
  <cp:lastModifiedBy>Vytautas</cp:lastModifiedBy>
  <cp:revision>2</cp:revision>
  <cp:lastPrinted>2019-12-09T21:18:00Z</cp:lastPrinted>
  <dcterms:created xsi:type="dcterms:W3CDTF">2020-01-09T07:31:00Z</dcterms:created>
  <dcterms:modified xsi:type="dcterms:W3CDTF">2020-01-09T07:31:00Z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